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05ED" w14:textId="77777777" w:rsidR="00210C60" w:rsidRPr="00210C60" w:rsidRDefault="00210C60" w:rsidP="00210C60">
      <w:r w:rsidRPr="00210C60">
        <w:rPr>
          <w:b/>
          <w:bCs/>
          <w:u w:val="single"/>
        </w:rPr>
        <w:t>RFP: Hiring of Agency for Wall Paintings</w:t>
      </w:r>
      <w:r w:rsidRPr="00210C60">
        <w:rPr>
          <w:b/>
          <w:bCs/>
        </w:rPr>
        <w:t>                      </w:t>
      </w:r>
    </w:p>
    <w:p w14:paraId="2AC74292" w14:textId="77777777" w:rsidR="00210C60" w:rsidRPr="00210C60" w:rsidRDefault="00210C60" w:rsidP="00210C60">
      <w:r w:rsidRPr="00210C60">
        <w:rPr>
          <w:b/>
          <w:bCs/>
        </w:rPr>
        <w:t>Date: 04 August 2025</w:t>
      </w:r>
    </w:p>
    <w:p w14:paraId="39519CFA" w14:textId="77777777" w:rsidR="00210C60" w:rsidRPr="00210C60" w:rsidRDefault="00210C60" w:rsidP="00210C60">
      <w:r w:rsidRPr="00210C60">
        <w:rPr>
          <w:b/>
          <w:bCs/>
        </w:rPr>
        <w:t>Organization Background</w:t>
      </w:r>
      <w:r w:rsidRPr="00210C60">
        <w:t> </w:t>
      </w:r>
    </w:p>
    <w:p w14:paraId="0AFFF6AB" w14:textId="77777777" w:rsidR="00210C60" w:rsidRPr="00210C60" w:rsidRDefault="00210C60" w:rsidP="00210C60">
      <w:r w:rsidRPr="00210C60">
        <w:rPr>
          <w:i/>
          <w:iCs/>
        </w:rPr>
        <w:t>MAMTA Health Institute for Mother and Child (MAMTA-HIMC)</w:t>
      </w:r>
      <w:r w:rsidRPr="00210C60">
        <w:t> is a leading national-level not-for-profit institution registered under the Societies Registration Act, 1860. Over the past 30 years, MAMTA has evolved into a multi-disciplinary organization focused on empowering individuals and communities, building capacities, forging partnerships, and generating implementation evidence to strengthen policies and programs for the health and nutrition of marginalized populations.MAMTA operates in 20 states through direct interventions, community mobilization, health system strengthening, networking, and policy advocacy, in collaboration with government bodies, public health systems, civil society, academia, the corporate sector, and communities. </w:t>
      </w:r>
      <w:r w:rsidRPr="00210C60">
        <w:rPr>
          <w:b/>
          <w:bCs/>
        </w:rPr>
        <w:t>Thematic Focus Areas:</w:t>
      </w:r>
    </w:p>
    <w:p w14:paraId="18A6BB6A" w14:textId="77777777" w:rsidR="00210C60" w:rsidRPr="00210C60" w:rsidRDefault="00210C60" w:rsidP="00210C60">
      <w:pPr>
        <w:numPr>
          <w:ilvl w:val="0"/>
          <w:numId w:val="14"/>
        </w:numPr>
      </w:pPr>
      <w:r w:rsidRPr="00210C60">
        <w:t>Maternal and Child Health and Nutrition (MCHN)</w:t>
      </w:r>
    </w:p>
    <w:p w14:paraId="4F709B50" w14:textId="77777777" w:rsidR="00210C60" w:rsidRPr="00210C60" w:rsidRDefault="00210C60" w:rsidP="00210C60">
      <w:pPr>
        <w:numPr>
          <w:ilvl w:val="0"/>
          <w:numId w:val="14"/>
        </w:numPr>
      </w:pPr>
      <w:r w:rsidRPr="00210C60">
        <w:t>Youth Sexual and Reproductive Health and Rights (YSRHR)</w:t>
      </w:r>
    </w:p>
    <w:p w14:paraId="2E0322AE" w14:textId="77777777" w:rsidR="00210C60" w:rsidRPr="00210C60" w:rsidRDefault="00210C60" w:rsidP="00210C60">
      <w:pPr>
        <w:numPr>
          <w:ilvl w:val="0"/>
          <w:numId w:val="14"/>
        </w:numPr>
      </w:pPr>
      <w:r w:rsidRPr="00210C60">
        <w:t>Communicable Diseases (HIV/AIDS, Tuberculosis, Hepatitis B &amp; C)</w:t>
      </w:r>
    </w:p>
    <w:p w14:paraId="49564627" w14:textId="77777777" w:rsidR="00210C60" w:rsidRPr="00210C60" w:rsidRDefault="00210C60" w:rsidP="00210C60">
      <w:pPr>
        <w:numPr>
          <w:ilvl w:val="0"/>
          <w:numId w:val="14"/>
        </w:numPr>
      </w:pPr>
      <w:r w:rsidRPr="00210C60">
        <w:t>Non-Communicable Diseases (NCDs)</w:t>
      </w:r>
    </w:p>
    <w:p w14:paraId="0DCE10F3" w14:textId="77777777" w:rsidR="00210C60" w:rsidRPr="00210C60" w:rsidRDefault="00210C60" w:rsidP="00210C60">
      <w:r w:rsidRPr="00210C60">
        <w:t>For more information, visit: </w:t>
      </w:r>
      <w:hyperlink r:id="rId5" w:history="1">
        <w:r w:rsidRPr="00210C60">
          <w:rPr>
            <w:rStyle w:val="Hyperlink"/>
          </w:rPr>
          <w:t>www.mamtahimc.in</w:t>
        </w:r>
      </w:hyperlink>
      <w:r w:rsidRPr="00210C60">
        <w:t> </w:t>
      </w:r>
      <w:r w:rsidRPr="00210C60">
        <w:rPr>
          <w:b/>
          <w:bCs/>
        </w:rPr>
        <w:t>Project Overview</w:t>
      </w:r>
      <w:r w:rsidRPr="00210C60">
        <w:t> This programme aims to drive behaviour change through a multifaceted approach targeting schools and communities. It also focuses on building teacher capacity to deliver a curriculum that fosters critical thinking, decision-making, and analytical skills among students through experiential and interactive methods. As part of this effort, wall paintings will be created in schools to promote correct handwashing practices. These visuals will display handwashing steps and other key hygiene messages to reinforce daily habits. Logos will be incorporated using stencils as part of the artwork. </w:t>
      </w:r>
      <w:r w:rsidRPr="00210C60">
        <w:rPr>
          <w:b/>
          <w:bCs/>
        </w:rPr>
        <w:t>Scope of Work &amp; Deliverables</w:t>
      </w:r>
      <w:r w:rsidRPr="00210C60">
        <w:t> </w:t>
      </w:r>
    </w:p>
    <w:p w14:paraId="356CF865" w14:textId="77777777" w:rsidR="00210C60" w:rsidRPr="00210C60" w:rsidRDefault="00210C60" w:rsidP="00210C60">
      <w:pPr>
        <w:numPr>
          <w:ilvl w:val="0"/>
          <w:numId w:val="15"/>
        </w:numPr>
      </w:pPr>
      <w:r w:rsidRPr="00210C60">
        <w:rPr>
          <w:b/>
          <w:bCs/>
        </w:rPr>
        <w:t>Nature of Work:</w:t>
      </w:r>
      <w:r w:rsidRPr="00210C60">
        <w:t> Oil-based wall paintings illustrating correct handwashing steps, along with organizational branding using stencils for logos</w:t>
      </w:r>
    </w:p>
    <w:p w14:paraId="3082046C" w14:textId="77777777" w:rsidR="00210C60" w:rsidRPr="00210C60" w:rsidRDefault="00210C60" w:rsidP="00210C60">
      <w:pPr>
        <w:numPr>
          <w:ilvl w:val="0"/>
          <w:numId w:val="15"/>
        </w:numPr>
      </w:pPr>
      <w:r w:rsidRPr="00210C60">
        <w:rPr>
          <w:b/>
          <w:bCs/>
        </w:rPr>
        <w:t>Quantity:</w:t>
      </w:r>
      <w:r w:rsidRPr="00210C60">
        <w:t> 1,500 units (60 wall paintings per location)</w:t>
      </w:r>
    </w:p>
    <w:p w14:paraId="06F072E3" w14:textId="77777777" w:rsidR="00210C60" w:rsidRPr="00210C60" w:rsidRDefault="00210C60" w:rsidP="00210C60">
      <w:pPr>
        <w:numPr>
          <w:ilvl w:val="0"/>
          <w:numId w:val="15"/>
        </w:numPr>
      </w:pPr>
      <w:r w:rsidRPr="00210C60">
        <w:rPr>
          <w:b/>
          <w:bCs/>
        </w:rPr>
        <w:t>Size:</w:t>
      </w:r>
      <w:r w:rsidRPr="00210C60">
        <w:t> 7 ft × 4 ft per painting (Total: ~43,680 square feet)</w:t>
      </w:r>
    </w:p>
    <w:p w14:paraId="45B2AD42" w14:textId="77777777" w:rsidR="006160ED" w:rsidRPr="00234AB5" w:rsidRDefault="006160ED" w:rsidP="00234AB5"/>
    <w:sectPr w:rsidR="006160ED" w:rsidRPr="00234AB5" w:rsidSect="0076133F">
      <w:pgSz w:w="11906" w:h="16838" w:code="9"/>
      <w:pgMar w:top="720" w:right="1080" w:bottom="720" w:left="1080" w:header="432"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723"/>
    <w:multiLevelType w:val="multilevel"/>
    <w:tmpl w:val="BF4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5981"/>
    <w:multiLevelType w:val="multilevel"/>
    <w:tmpl w:val="E65C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568E"/>
    <w:multiLevelType w:val="multilevel"/>
    <w:tmpl w:val="9C5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05C30"/>
    <w:multiLevelType w:val="multilevel"/>
    <w:tmpl w:val="B034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81584"/>
    <w:multiLevelType w:val="multilevel"/>
    <w:tmpl w:val="438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C2061"/>
    <w:multiLevelType w:val="multilevel"/>
    <w:tmpl w:val="CB2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652BC"/>
    <w:multiLevelType w:val="multilevel"/>
    <w:tmpl w:val="5A08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569AA"/>
    <w:multiLevelType w:val="multilevel"/>
    <w:tmpl w:val="BC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662E3"/>
    <w:multiLevelType w:val="multilevel"/>
    <w:tmpl w:val="C55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960B5"/>
    <w:multiLevelType w:val="multilevel"/>
    <w:tmpl w:val="8C2E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A08A3"/>
    <w:multiLevelType w:val="multilevel"/>
    <w:tmpl w:val="2C16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865BF"/>
    <w:multiLevelType w:val="multilevel"/>
    <w:tmpl w:val="26C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3423C"/>
    <w:multiLevelType w:val="multilevel"/>
    <w:tmpl w:val="776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992359"/>
    <w:multiLevelType w:val="multilevel"/>
    <w:tmpl w:val="9BDC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C452C"/>
    <w:multiLevelType w:val="multilevel"/>
    <w:tmpl w:val="D4B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185901">
    <w:abstractNumId w:val="10"/>
  </w:num>
  <w:num w:numId="2" w16cid:durableId="512111477">
    <w:abstractNumId w:val="12"/>
  </w:num>
  <w:num w:numId="3" w16cid:durableId="1068655015">
    <w:abstractNumId w:val="8"/>
  </w:num>
  <w:num w:numId="4" w16cid:durableId="846021721">
    <w:abstractNumId w:val="1"/>
  </w:num>
  <w:num w:numId="5" w16cid:durableId="1377894821">
    <w:abstractNumId w:val="7"/>
  </w:num>
  <w:num w:numId="6" w16cid:durableId="852571219">
    <w:abstractNumId w:val="11"/>
  </w:num>
  <w:num w:numId="7" w16cid:durableId="1085611803">
    <w:abstractNumId w:val="2"/>
  </w:num>
  <w:num w:numId="8" w16cid:durableId="1282684007">
    <w:abstractNumId w:val="0"/>
  </w:num>
  <w:num w:numId="9" w16cid:durableId="199052337">
    <w:abstractNumId w:val="3"/>
  </w:num>
  <w:num w:numId="10" w16cid:durableId="1689867299">
    <w:abstractNumId w:val="4"/>
  </w:num>
  <w:num w:numId="11" w16cid:durableId="1228298686">
    <w:abstractNumId w:val="14"/>
  </w:num>
  <w:num w:numId="12" w16cid:durableId="2035766890">
    <w:abstractNumId w:val="5"/>
  </w:num>
  <w:num w:numId="13" w16cid:durableId="1905334042">
    <w:abstractNumId w:val="13"/>
  </w:num>
  <w:num w:numId="14" w16cid:durableId="1249582080">
    <w:abstractNumId w:val="6"/>
  </w:num>
  <w:num w:numId="15" w16cid:durableId="963313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AD"/>
    <w:rsid w:val="00064053"/>
    <w:rsid w:val="00077FDF"/>
    <w:rsid w:val="00210C60"/>
    <w:rsid w:val="00234AB5"/>
    <w:rsid w:val="002F1009"/>
    <w:rsid w:val="00300CC1"/>
    <w:rsid w:val="003C5107"/>
    <w:rsid w:val="004C0D42"/>
    <w:rsid w:val="004D00AC"/>
    <w:rsid w:val="0057010E"/>
    <w:rsid w:val="006160ED"/>
    <w:rsid w:val="0076133F"/>
    <w:rsid w:val="0076248C"/>
    <w:rsid w:val="00877938"/>
    <w:rsid w:val="008C5D6D"/>
    <w:rsid w:val="00962C63"/>
    <w:rsid w:val="00974E28"/>
    <w:rsid w:val="009E67FB"/>
    <w:rsid w:val="00A32135"/>
    <w:rsid w:val="00A605BC"/>
    <w:rsid w:val="00AC0AAD"/>
    <w:rsid w:val="00AE78E6"/>
    <w:rsid w:val="00B254FC"/>
    <w:rsid w:val="00C34B7B"/>
    <w:rsid w:val="00EE270F"/>
    <w:rsid w:val="00F43C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A5BC-D089-439A-8888-00C343D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A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A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AA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AA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0AA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C0A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0A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0A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0A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A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A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AA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AA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0AA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0A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0A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0A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0A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0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A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A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0A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0AAD"/>
    <w:rPr>
      <w:i/>
      <w:iCs/>
      <w:color w:val="404040" w:themeColor="text1" w:themeTint="BF"/>
    </w:rPr>
  </w:style>
  <w:style w:type="paragraph" w:styleId="ListParagraph">
    <w:name w:val="List Paragraph"/>
    <w:basedOn w:val="Normal"/>
    <w:uiPriority w:val="34"/>
    <w:qFormat/>
    <w:rsid w:val="00AC0AAD"/>
    <w:pPr>
      <w:ind w:left="720"/>
      <w:contextualSpacing/>
    </w:pPr>
  </w:style>
  <w:style w:type="character" w:styleId="IntenseEmphasis">
    <w:name w:val="Intense Emphasis"/>
    <w:basedOn w:val="DefaultParagraphFont"/>
    <w:uiPriority w:val="21"/>
    <w:qFormat/>
    <w:rsid w:val="00AC0AAD"/>
    <w:rPr>
      <w:i/>
      <w:iCs/>
      <w:color w:val="2F5496" w:themeColor="accent1" w:themeShade="BF"/>
    </w:rPr>
  </w:style>
  <w:style w:type="paragraph" w:styleId="IntenseQuote">
    <w:name w:val="Intense Quote"/>
    <w:basedOn w:val="Normal"/>
    <w:next w:val="Normal"/>
    <w:link w:val="IntenseQuoteChar"/>
    <w:uiPriority w:val="30"/>
    <w:qFormat/>
    <w:rsid w:val="00AC0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AAD"/>
    <w:rPr>
      <w:i/>
      <w:iCs/>
      <w:color w:val="2F5496" w:themeColor="accent1" w:themeShade="BF"/>
    </w:rPr>
  </w:style>
  <w:style w:type="character" w:styleId="IntenseReference">
    <w:name w:val="Intense Reference"/>
    <w:basedOn w:val="DefaultParagraphFont"/>
    <w:uiPriority w:val="32"/>
    <w:qFormat/>
    <w:rsid w:val="00AC0AAD"/>
    <w:rPr>
      <w:b/>
      <w:bCs/>
      <w:smallCaps/>
      <w:color w:val="2F5496" w:themeColor="accent1" w:themeShade="BF"/>
      <w:spacing w:val="5"/>
    </w:rPr>
  </w:style>
  <w:style w:type="character" w:styleId="Hyperlink">
    <w:name w:val="Hyperlink"/>
    <w:basedOn w:val="DefaultParagraphFont"/>
    <w:uiPriority w:val="99"/>
    <w:unhideWhenUsed/>
    <w:rsid w:val="00C34B7B"/>
    <w:rPr>
      <w:color w:val="0563C1" w:themeColor="hyperlink"/>
      <w:u w:val="single"/>
    </w:rPr>
  </w:style>
  <w:style w:type="character" w:styleId="UnresolvedMention">
    <w:name w:val="Unresolved Mention"/>
    <w:basedOn w:val="DefaultParagraphFont"/>
    <w:uiPriority w:val="99"/>
    <w:semiHidden/>
    <w:unhideWhenUsed/>
    <w:rsid w:val="00C34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mtahim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Kumar</dc:creator>
  <cp:keywords/>
  <dc:description/>
  <cp:lastModifiedBy>Raju Kumar</cp:lastModifiedBy>
  <cp:revision>8</cp:revision>
  <dcterms:created xsi:type="dcterms:W3CDTF">2025-08-13T08:01:00Z</dcterms:created>
  <dcterms:modified xsi:type="dcterms:W3CDTF">2025-08-13T09:09:00Z</dcterms:modified>
</cp:coreProperties>
</file>